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7D" w:rsidRPr="00C67DB1" w:rsidRDefault="00AC3D7D" w:rsidP="006427C2">
      <w:pPr>
        <w:spacing w:after="0" w:line="240" w:lineRule="auto"/>
        <w:jc w:val="center"/>
        <w:rPr>
          <w:rFonts w:cs="B Badr"/>
          <w:sz w:val="28"/>
          <w:szCs w:val="28"/>
          <w:rtl/>
        </w:rPr>
      </w:pPr>
      <w:bookmarkStart w:id="0" w:name="_GoBack"/>
      <w:bookmarkEnd w:id="0"/>
      <w:r w:rsidRPr="00C67DB1">
        <w:rPr>
          <w:rFonts w:cs="B Badr" w:hint="cs"/>
          <w:sz w:val="28"/>
          <w:szCs w:val="28"/>
          <w:rtl/>
        </w:rPr>
        <w:t>نقش متولیان در مرکز شدن یک مسجد</w:t>
      </w:r>
    </w:p>
    <w:p w:rsidR="006427C2" w:rsidRPr="00C67DB1" w:rsidRDefault="006427C2" w:rsidP="006427C2">
      <w:pPr>
        <w:spacing w:after="0" w:line="240" w:lineRule="auto"/>
        <w:jc w:val="center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خانه‌ای برای همه</w:t>
      </w:r>
    </w:p>
    <w:p w:rsidR="006427C2" w:rsidRPr="00C67DB1" w:rsidRDefault="006427C2" w:rsidP="006427C2">
      <w:pPr>
        <w:spacing w:after="0" w:line="240" w:lineRule="auto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علی بانشی</w:t>
      </w:r>
      <w:r w:rsidR="001F32DA" w:rsidRPr="00C67DB1">
        <w:rPr>
          <w:rFonts w:cs="B Badr" w:hint="cs"/>
          <w:sz w:val="28"/>
          <w:szCs w:val="28"/>
          <w:rtl/>
        </w:rPr>
        <w:t xml:space="preserve"> (دانش آموخته سطوح عالی حوزه)</w:t>
      </w:r>
    </w:p>
    <w:p w:rsidR="00E33D88" w:rsidRPr="00C67DB1" w:rsidRDefault="00E33D88" w:rsidP="00A27DB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پس از هجرت پیامبر (صلی الله علیه و آله) به مدینه و تشکیل حکومت اسلامی اولین اقدام پیا</w:t>
      </w:r>
      <w:r w:rsidR="00C64A22">
        <w:rPr>
          <w:rFonts w:cs="B Badr" w:hint="cs"/>
          <w:sz w:val="28"/>
          <w:szCs w:val="28"/>
          <w:rtl/>
        </w:rPr>
        <w:t>مبر (صلی الله علیه و آله) در آن</w:t>
      </w:r>
      <w:r w:rsidRPr="00C67DB1">
        <w:rPr>
          <w:rFonts w:cs="B Badr" w:hint="cs"/>
          <w:sz w:val="28"/>
          <w:szCs w:val="28"/>
          <w:rtl/>
        </w:rPr>
        <w:t>جا ساختن مس</w:t>
      </w:r>
      <w:r w:rsidR="00C64A22">
        <w:rPr>
          <w:rFonts w:cs="B Badr" w:hint="cs"/>
          <w:sz w:val="28"/>
          <w:szCs w:val="28"/>
          <w:rtl/>
        </w:rPr>
        <w:t>جد بود. اهمیت جایگاه مسجد هم به‌</w:t>
      </w:r>
      <w:r w:rsidRPr="00C67DB1">
        <w:rPr>
          <w:rFonts w:cs="B Badr" w:hint="cs"/>
          <w:sz w:val="28"/>
          <w:szCs w:val="28"/>
          <w:rtl/>
        </w:rPr>
        <w:t xml:space="preserve">عنوان </w:t>
      </w:r>
      <w:r w:rsidR="00C64A22">
        <w:rPr>
          <w:rFonts w:cs="B Badr" w:hint="cs"/>
          <w:sz w:val="28"/>
          <w:szCs w:val="28"/>
          <w:rtl/>
        </w:rPr>
        <w:t>قلب تپنده جهان اسلام و هم به‌</w:t>
      </w:r>
      <w:r w:rsidRPr="00C67DB1">
        <w:rPr>
          <w:rFonts w:cs="B Badr" w:hint="cs"/>
          <w:sz w:val="28"/>
          <w:szCs w:val="28"/>
          <w:rtl/>
        </w:rPr>
        <w:t>عنوان محلی ب</w:t>
      </w:r>
      <w:r w:rsidR="00C64A22">
        <w:rPr>
          <w:rFonts w:cs="B Badr" w:hint="cs"/>
          <w:sz w:val="28"/>
          <w:szCs w:val="28"/>
          <w:rtl/>
        </w:rPr>
        <w:t>رای عبادت بر مسلمانان پوشیده نيست؛</w:t>
      </w:r>
      <w:r w:rsidRPr="00C67DB1">
        <w:rPr>
          <w:rFonts w:cs="B Badr" w:hint="cs"/>
          <w:sz w:val="28"/>
          <w:szCs w:val="28"/>
          <w:rtl/>
        </w:rPr>
        <w:t xml:space="preserve"> به طوری که مسجد در تمام ابعاد زندگی بشری چه از بُعد سیاسی، اجتماعی، اقتصادی و  حتی از جهت </w:t>
      </w:r>
      <w:r w:rsidR="00C64A22">
        <w:rPr>
          <w:rFonts w:cs="B Badr" w:hint="cs"/>
          <w:sz w:val="28"/>
          <w:szCs w:val="28"/>
          <w:rtl/>
        </w:rPr>
        <w:t>علمی هم نقش مهمی را ایفا می‌کند</w:t>
      </w:r>
      <w:r w:rsidRPr="00C67DB1">
        <w:rPr>
          <w:rFonts w:cs="B Badr" w:hint="cs"/>
          <w:sz w:val="28"/>
          <w:szCs w:val="28"/>
          <w:rtl/>
        </w:rPr>
        <w:t xml:space="preserve"> و اولیاء اسلام همواره مردم را به ساختن مسجد تشویق می‌کرده‌اند.</w:t>
      </w:r>
    </w:p>
    <w:p w:rsidR="00E33D88" w:rsidRPr="00C67DB1" w:rsidRDefault="00E33D88" w:rsidP="00A27DB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نوع ساخت و ساز مسجد و نحوه پردازش محتوای برنامه‌های مسجد، دسترسی آسان به مسائل و احتیاجات درگذشته، موجب می‌شد که اکثریت مردم در مساجد حضور فعال داشته باشند.</w:t>
      </w:r>
    </w:p>
    <w:p w:rsidR="00E33D88" w:rsidRPr="00C67DB1" w:rsidRDefault="00E33D88" w:rsidP="00C64A2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فضای داخلی مسجد، لوازم و همچنین فضای بیرونی مسجد باید به گونه‌ای باشد که همه بتوانند از آن استفاده نمایند</w:t>
      </w:r>
      <w:r w:rsidR="00C64A22">
        <w:rPr>
          <w:rFonts w:cs="B Badr" w:hint="cs"/>
          <w:sz w:val="28"/>
          <w:szCs w:val="28"/>
          <w:rtl/>
        </w:rPr>
        <w:t>؛ براي</w:t>
      </w:r>
      <w:r w:rsidRPr="00C67DB1">
        <w:rPr>
          <w:rFonts w:cs="B Badr" w:hint="cs"/>
          <w:sz w:val="28"/>
          <w:szCs w:val="28"/>
          <w:rtl/>
        </w:rPr>
        <w:t xml:space="preserve"> مثال کسی که محلی را برای مهر و قرآن و سایر کتاب‌های دعا و زیارت آماده می‌نماید باید به نحوی چیدمان آن را انجام دهد که هم کودکان و هم بزرگسالان بتوانند از آن استفاده نمایند. </w:t>
      </w:r>
      <w:r w:rsidR="00363E24" w:rsidRPr="00C67DB1">
        <w:rPr>
          <w:rFonts w:cs="B Badr" w:hint="cs"/>
          <w:sz w:val="28"/>
          <w:szCs w:val="28"/>
          <w:rtl/>
        </w:rPr>
        <w:t>در مدیریت</w:t>
      </w:r>
      <w:r w:rsidRPr="00C67DB1">
        <w:rPr>
          <w:rFonts w:cs="B Badr" w:hint="cs"/>
          <w:sz w:val="28"/>
          <w:szCs w:val="28"/>
          <w:rtl/>
        </w:rPr>
        <w:t xml:space="preserve"> فضای مسجد</w:t>
      </w:r>
      <w:r w:rsidR="00363E24" w:rsidRPr="00C67DB1">
        <w:rPr>
          <w:rFonts w:cs="B Badr" w:hint="cs"/>
          <w:sz w:val="28"/>
          <w:szCs w:val="28"/>
          <w:rtl/>
        </w:rPr>
        <w:t xml:space="preserve"> و برنامه‌های آن باید به همه جوانب توجه داشت. دراین بین سه گروه از مخاطب</w:t>
      </w:r>
      <w:r w:rsidR="00C64A22">
        <w:rPr>
          <w:rFonts w:cs="B Badr" w:hint="cs"/>
          <w:sz w:val="28"/>
          <w:szCs w:val="28"/>
          <w:rtl/>
        </w:rPr>
        <w:t>ان مسجد هستند که باید درباره آن</w:t>
      </w:r>
      <w:r w:rsidR="00363E24" w:rsidRPr="00C67DB1">
        <w:rPr>
          <w:rFonts w:cs="B Badr" w:hint="cs"/>
          <w:sz w:val="28"/>
          <w:szCs w:val="28"/>
          <w:rtl/>
        </w:rPr>
        <w:t>ها دقت بیشتری شود.</w:t>
      </w:r>
    </w:p>
    <w:p w:rsidR="00E33D88" w:rsidRPr="00C67DB1" w:rsidRDefault="00E33D88" w:rsidP="00A27DB2">
      <w:pPr>
        <w:spacing w:after="0" w:line="240" w:lineRule="auto"/>
        <w:jc w:val="both"/>
        <w:rPr>
          <w:rFonts w:cs="B Badr"/>
          <w:b/>
          <w:bCs/>
          <w:sz w:val="28"/>
          <w:szCs w:val="28"/>
          <w:rtl/>
        </w:rPr>
      </w:pPr>
      <w:r w:rsidRPr="00C67DB1">
        <w:rPr>
          <w:rFonts w:cs="B Badr" w:hint="cs"/>
          <w:b/>
          <w:bCs/>
          <w:sz w:val="28"/>
          <w:szCs w:val="28"/>
          <w:rtl/>
        </w:rPr>
        <w:t>الف) کودکان</w:t>
      </w:r>
    </w:p>
    <w:p w:rsidR="00E33D88" w:rsidRPr="00C67DB1" w:rsidRDefault="00E33D88" w:rsidP="00C64A2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 xml:space="preserve">جناب شهید در کتاب لمعه می‌فرماید: </w:t>
      </w:r>
      <w:r w:rsidR="00C64A22">
        <w:rPr>
          <w:rFonts w:cs="B Badr" w:hint="cs"/>
          <w:sz w:val="28"/>
          <w:szCs w:val="28"/>
          <w:rtl/>
        </w:rPr>
        <w:t>»</w:t>
      </w:r>
      <w:r w:rsidRPr="00C67DB1">
        <w:rPr>
          <w:rFonts w:cs="B Badr" w:hint="cs"/>
          <w:sz w:val="28"/>
          <w:szCs w:val="28"/>
          <w:rtl/>
        </w:rPr>
        <w:t>بچ</w:t>
      </w:r>
      <w:r w:rsidR="00C64A22">
        <w:rPr>
          <w:rFonts w:cs="B Badr" w:hint="cs"/>
          <w:sz w:val="28"/>
          <w:szCs w:val="28"/>
          <w:rtl/>
        </w:rPr>
        <w:t>ه‌ها باید به مسجد بیایند مگر آن</w:t>
      </w:r>
      <w:r w:rsidRPr="00C67DB1">
        <w:rPr>
          <w:rFonts w:cs="B Badr" w:hint="cs"/>
          <w:sz w:val="28"/>
          <w:szCs w:val="28"/>
          <w:rtl/>
        </w:rPr>
        <w:t>ها که طهارت را رعایت نمی‌نمایند</w:t>
      </w:r>
      <w:r w:rsidR="00C64A22">
        <w:rPr>
          <w:rFonts w:cs="B Badr" w:hint="cs"/>
          <w:sz w:val="28"/>
          <w:szCs w:val="28"/>
          <w:rtl/>
        </w:rPr>
        <w:t>»</w:t>
      </w:r>
      <w:r w:rsidRPr="00C67DB1">
        <w:rPr>
          <w:rFonts w:cs="B Badr" w:hint="cs"/>
          <w:sz w:val="28"/>
          <w:szCs w:val="28"/>
          <w:rtl/>
        </w:rPr>
        <w:t>. از نکاتی برای کودکان حائز اهمیت است چگونی برخورد و رفتار بزرگسا</w:t>
      </w:r>
      <w:r w:rsidR="00C64A22">
        <w:rPr>
          <w:rFonts w:cs="B Badr" w:hint="cs"/>
          <w:sz w:val="28"/>
          <w:szCs w:val="28"/>
          <w:rtl/>
        </w:rPr>
        <w:t>لان با آن</w:t>
      </w:r>
      <w:r w:rsidRPr="00C67DB1">
        <w:rPr>
          <w:rFonts w:cs="B Badr" w:hint="cs"/>
          <w:sz w:val="28"/>
          <w:szCs w:val="28"/>
          <w:rtl/>
        </w:rPr>
        <w:t xml:space="preserve">ها </w:t>
      </w:r>
      <w:r w:rsidR="00C64A22">
        <w:rPr>
          <w:rFonts w:cs="B Badr" w:hint="cs"/>
          <w:sz w:val="28"/>
          <w:szCs w:val="28"/>
          <w:rtl/>
        </w:rPr>
        <w:t>است</w:t>
      </w:r>
      <w:r w:rsidRPr="00C67DB1">
        <w:rPr>
          <w:rFonts w:cs="B Badr" w:hint="cs"/>
          <w:sz w:val="28"/>
          <w:szCs w:val="28"/>
          <w:rtl/>
        </w:rPr>
        <w:t xml:space="preserve">، دست‌اندرکاران مسجد می‌توانند با برنامه مناسب در کودکانی که </w:t>
      </w:r>
      <w:r w:rsidR="00C64A22">
        <w:rPr>
          <w:rFonts w:cs="B Badr" w:hint="cs"/>
          <w:sz w:val="28"/>
          <w:szCs w:val="28"/>
          <w:rtl/>
        </w:rPr>
        <w:t xml:space="preserve">گاهي </w:t>
      </w:r>
      <w:r w:rsidRPr="00C67DB1">
        <w:rPr>
          <w:rFonts w:cs="B Badr" w:hint="cs"/>
          <w:sz w:val="28"/>
          <w:szCs w:val="28"/>
          <w:rtl/>
        </w:rPr>
        <w:t xml:space="preserve">با بزرگ‌ترها در مسجد حضور پیدا می‌کنند ایجاد انگیزه نمایند و </w:t>
      </w:r>
      <w:r w:rsidR="00C64A22">
        <w:rPr>
          <w:rFonts w:cs="B Badr" w:hint="cs"/>
          <w:sz w:val="28"/>
          <w:szCs w:val="28"/>
          <w:rtl/>
        </w:rPr>
        <w:t>آنها</w:t>
      </w:r>
      <w:r w:rsidRPr="00C67DB1">
        <w:rPr>
          <w:rFonts w:cs="B Badr" w:hint="cs"/>
          <w:sz w:val="28"/>
          <w:szCs w:val="28"/>
          <w:rtl/>
        </w:rPr>
        <w:t xml:space="preserve"> را مورد اکرام و احترام قرار دهند و آنها را از دیگران جدا ننمایند و در بین بزرگ‌ترها بنشانند</w:t>
      </w:r>
      <w:r w:rsidR="00C64A22">
        <w:rPr>
          <w:rFonts w:cs="B Badr" w:hint="cs"/>
          <w:sz w:val="28"/>
          <w:szCs w:val="28"/>
          <w:rtl/>
        </w:rPr>
        <w:t>.</w:t>
      </w:r>
      <w:r w:rsidRPr="00C67DB1">
        <w:rPr>
          <w:rFonts w:cs="B Badr" w:hint="cs"/>
          <w:sz w:val="28"/>
          <w:szCs w:val="28"/>
          <w:rtl/>
        </w:rPr>
        <w:t xml:space="preserve"> حضرت امام </w:t>
      </w:r>
      <w:r w:rsidR="00C64A22">
        <w:rPr>
          <w:rFonts w:cs="B Badr" w:hint="cs"/>
          <w:sz w:val="28"/>
          <w:szCs w:val="28"/>
          <w:rtl/>
        </w:rPr>
        <w:t>باقر</w:t>
      </w:r>
      <w:r w:rsidRPr="00C67DB1">
        <w:rPr>
          <w:rFonts w:cs="B Badr" w:hint="cs"/>
          <w:sz w:val="28"/>
          <w:szCs w:val="28"/>
          <w:rtl/>
        </w:rPr>
        <w:t xml:space="preserve">(علیه السلام) می‌فرمایند: </w:t>
      </w:r>
      <w:r w:rsidR="00C64A22">
        <w:rPr>
          <w:rFonts w:cs="B Badr" w:hint="cs"/>
          <w:sz w:val="28"/>
          <w:szCs w:val="28"/>
          <w:rtl/>
        </w:rPr>
        <w:t>«</w:t>
      </w:r>
      <w:r w:rsidRPr="00C67DB1">
        <w:rPr>
          <w:rFonts w:cs="B Badr" w:hint="cs"/>
          <w:sz w:val="28"/>
          <w:szCs w:val="28"/>
          <w:rtl/>
        </w:rPr>
        <w:t>کودکان و نوجوانان را در قسمت عقب صفوف قرار ندهید، بلکه آنان را در میان بزرگسالان پراکنده سازید»</w:t>
      </w:r>
      <w:r w:rsidR="00C64A22">
        <w:rPr>
          <w:rFonts w:cs="B Badr" w:hint="cs"/>
          <w:sz w:val="28"/>
          <w:szCs w:val="28"/>
          <w:rtl/>
        </w:rPr>
        <w:t>.</w:t>
      </w:r>
      <w:r w:rsidR="00C64A22">
        <w:rPr>
          <w:rFonts w:cs="B Badr" w:hint="cs"/>
          <w:sz w:val="28"/>
          <w:szCs w:val="28"/>
          <w:vertAlign w:val="superscript"/>
          <w:rtl/>
        </w:rPr>
        <w:t>1</w:t>
      </w:r>
      <w:r w:rsidRPr="00C67DB1">
        <w:rPr>
          <w:rFonts w:cs="B Badr" w:hint="cs"/>
          <w:sz w:val="28"/>
          <w:szCs w:val="28"/>
          <w:rtl/>
        </w:rPr>
        <w:t xml:space="preserve"> تشکیل کلاس‌های آموزشی مناسب با سن کودکان و اداره صحیح و اصولی به طوری که دل‌زدگی در </w:t>
      </w:r>
      <w:r w:rsidR="00C64A22">
        <w:rPr>
          <w:rFonts w:cs="B Badr" w:hint="cs"/>
          <w:sz w:val="28"/>
          <w:szCs w:val="28"/>
          <w:rtl/>
        </w:rPr>
        <w:t>آنها</w:t>
      </w:r>
      <w:r w:rsidRPr="00C67DB1">
        <w:rPr>
          <w:rFonts w:cs="B Badr" w:hint="cs"/>
          <w:sz w:val="28"/>
          <w:szCs w:val="28"/>
          <w:rtl/>
        </w:rPr>
        <w:t xml:space="preserve"> ایجاد نکند و آموزش قرآن و احکام در لابه‌لای آموزش‌ها علاوه بر</w:t>
      </w:r>
      <w:r w:rsidR="00C64A22">
        <w:rPr>
          <w:rFonts w:cs="B Badr" w:hint="cs"/>
          <w:sz w:val="28"/>
          <w:szCs w:val="28"/>
          <w:rtl/>
        </w:rPr>
        <w:t xml:space="preserve"> </w:t>
      </w:r>
      <w:r w:rsidRPr="00C67DB1">
        <w:rPr>
          <w:rFonts w:cs="B Badr" w:hint="cs"/>
          <w:sz w:val="28"/>
          <w:szCs w:val="28"/>
          <w:rtl/>
        </w:rPr>
        <w:t>اینکه سبب رفع عذاب می‌شود</w:t>
      </w:r>
      <w:r w:rsidR="00C64A22">
        <w:rPr>
          <w:rFonts w:cs="B Badr" w:hint="cs"/>
          <w:sz w:val="28"/>
          <w:szCs w:val="28"/>
          <w:vertAlign w:val="superscript"/>
          <w:rtl/>
        </w:rPr>
        <w:t>2</w:t>
      </w:r>
      <w:r w:rsidRPr="00C67DB1">
        <w:rPr>
          <w:rFonts w:cs="B Badr" w:hint="cs"/>
          <w:sz w:val="28"/>
          <w:szCs w:val="28"/>
          <w:rtl/>
        </w:rPr>
        <w:t xml:space="preserve"> می‌تواند درایجاد انگیزه نیز مؤثر باشد.</w:t>
      </w:r>
    </w:p>
    <w:p w:rsidR="00363E24" w:rsidRPr="00C67DB1" w:rsidRDefault="00363E24" w:rsidP="00A27DB2">
      <w:pPr>
        <w:spacing w:after="0" w:line="240" w:lineRule="auto"/>
        <w:jc w:val="both"/>
        <w:rPr>
          <w:rFonts w:cs="B Badr"/>
          <w:b/>
          <w:bCs/>
          <w:sz w:val="28"/>
          <w:szCs w:val="28"/>
          <w:rtl/>
        </w:rPr>
      </w:pPr>
      <w:r w:rsidRPr="00C67DB1">
        <w:rPr>
          <w:rFonts w:cs="B Badr" w:hint="cs"/>
          <w:b/>
          <w:bCs/>
          <w:sz w:val="28"/>
          <w:szCs w:val="28"/>
          <w:rtl/>
        </w:rPr>
        <w:t>ب) کهنسالان</w:t>
      </w:r>
    </w:p>
    <w:p w:rsidR="00A27DB2" w:rsidRPr="00C67DB1" w:rsidRDefault="00363E24" w:rsidP="006427C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در جامعه دینی ما حضور کهنسالان در مجامع و جلسات و خانه‌ها را مغتنم و موجب برکت می‌دانند،</w:t>
      </w:r>
      <w:r w:rsidR="00A27DB2" w:rsidRPr="00C67DB1">
        <w:rPr>
          <w:rFonts w:cs="B Badr" w:hint="cs"/>
          <w:sz w:val="28"/>
          <w:szCs w:val="28"/>
          <w:rtl/>
        </w:rPr>
        <w:t xml:space="preserve"> </w:t>
      </w:r>
      <w:r w:rsidR="006427C2" w:rsidRPr="00C67DB1">
        <w:rPr>
          <w:rFonts w:cs="B Badr" w:hint="cs"/>
          <w:sz w:val="28"/>
          <w:szCs w:val="28"/>
          <w:rtl/>
        </w:rPr>
        <w:t xml:space="preserve">همان طور که </w:t>
      </w:r>
      <w:r w:rsidR="00A27DB2" w:rsidRPr="00C67DB1">
        <w:rPr>
          <w:rFonts w:cs="B Badr" w:hint="cs"/>
          <w:sz w:val="28"/>
          <w:szCs w:val="28"/>
          <w:rtl/>
        </w:rPr>
        <w:t>پيامبر</w:t>
      </w:r>
      <w:r w:rsidR="00C64A22">
        <w:rPr>
          <w:rFonts w:cs="B Badr" w:hint="cs"/>
          <w:sz w:val="28"/>
          <w:szCs w:val="28"/>
          <w:rtl/>
        </w:rPr>
        <w:t>(</w:t>
      </w:r>
      <w:r w:rsidR="00A27DB2" w:rsidRPr="00C67DB1">
        <w:rPr>
          <w:rFonts w:cs="B Badr" w:hint="cs"/>
          <w:sz w:val="28"/>
          <w:szCs w:val="28"/>
          <w:rtl/>
        </w:rPr>
        <w:t>صلى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الله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عليه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وآله</w:t>
      </w:r>
      <w:r w:rsidR="00C64A22">
        <w:rPr>
          <w:rFonts w:cs="B Badr" w:hint="cs"/>
          <w:sz w:val="28"/>
          <w:szCs w:val="28"/>
          <w:rtl/>
        </w:rPr>
        <w:t>)</w:t>
      </w:r>
      <w:r w:rsidR="006427C2" w:rsidRPr="00C67DB1">
        <w:rPr>
          <w:rFonts w:cs="B Badr" w:hint="cs"/>
          <w:sz w:val="28"/>
          <w:szCs w:val="28"/>
          <w:rtl/>
        </w:rPr>
        <w:t xml:space="preserve"> فرمودند</w:t>
      </w:r>
      <w:r w:rsidR="00A27DB2" w:rsidRPr="00C67DB1">
        <w:rPr>
          <w:rFonts w:cs="B Badr"/>
          <w:sz w:val="28"/>
          <w:szCs w:val="28"/>
          <w:rtl/>
        </w:rPr>
        <w:t xml:space="preserve">: </w:t>
      </w:r>
      <w:r w:rsidR="00C64A22">
        <w:rPr>
          <w:rFonts w:cs="B Badr" w:hint="cs"/>
          <w:sz w:val="28"/>
          <w:szCs w:val="28"/>
          <w:rtl/>
        </w:rPr>
        <w:t>«</w:t>
      </w:r>
      <w:r w:rsidR="00A27DB2" w:rsidRPr="00C67DB1">
        <w:rPr>
          <w:rFonts w:cs="B Badr" w:hint="cs"/>
          <w:sz w:val="28"/>
          <w:szCs w:val="28"/>
          <w:rtl/>
        </w:rPr>
        <w:t>البَرَكَةُ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مَعَ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أكابِرِكُم؛ بركت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با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سال‏مندان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شما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قرين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اس</w:t>
      </w:r>
      <w:r w:rsidR="006427C2" w:rsidRPr="00C67DB1">
        <w:rPr>
          <w:rFonts w:cs="B Badr" w:hint="cs"/>
          <w:sz w:val="28"/>
          <w:szCs w:val="28"/>
          <w:rtl/>
        </w:rPr>
        <w:t>ت</w:t>
      </w:r>
      <w:r w:rsidR="00C64A22">
        <w:rPr>
          <w:rFonts w:cs="B Badr" w:hint="cs"/>
          <w:sz w:val="28"/>
          <w:szCs w:val="28"/>
          <w:rtl/>
        </w:rPr>
        <w:t>»</w:t>
      </w:r>
      <w:r w:rsidR="006427C2" w:rsidRPr="00C67DB1">
        <w:rPr>
          <w:rFonts w:cs="B Badr" w:hint="cs"/>
          <w:sz w:val="28"/>
          <w:szCs w:val="28"/>
          <w:rtl/>
        </w:rPr>
        <w:t>.</w:t>
      </w:r>
      <w:r w:rsidR="00C64A22">
        <w:rPr>
          <w:rFonts w:cs="B Badr" w:hint="cs"/>
          <w:sz w:val="28"/>
          <w:szCs w:val="28"/>
          <w:vertAlign w:val="superscript"/>
          <w:rtl/>
        </w:rPr>
        <w:t>3</w:t>
      </w:r>
      <w:r w:rsidR="006427C2" w:rsidRPr="00C67DB1">
        <w:rPr>
          <w:rFonts w:cs="B Badr" w:hint="cs"/>
          <w:sz w:val="28"/>
          <w:szCs w:val="28"/>
          <w:rtl/>
        </w:rPr>
        <w:t xml:space="preserve"> </w:t>
      </w:r>
      <w:r w:rsidRPr="00C67DB1">
        <w:rPr>
          <w:rFonts w:cs="B Badr" w:hint="cs"/>
          <w:sz w:val="28"/>
          <w:szCs w:val="28"/>
          <w:rtl/>
        </w:rPr>
        <w:t xml:space="preserve">حضور این قشر در مساجد باعث ایجاد آرامش و رونق بسیاری از آنها شده. </w:t>
      </w:r>
      <w:r w:rsidR="00A27DB2" w:rsidRPr="00C67DB1">
        <w:rPr>
          <w:rFonts w:cs="B Badr" w:hint="cs"/>
          <w:sz w:val="28"/>
          <w:szCs w:val="28"/>
          <w:rtl/>
        </w:rPr>
        <w:t xml:space="preserve">مهندسی ساختمان مسجد باید با در نظر گرفتن </w:t>
      </w:r>
      <w:r w:rsidR="00A27DB2" w:rsidRPr="00C67DB1">
        <w:rPr>
          <w:rFonts w:cs="B Badr" w:hint="cs"/>
          <w:sz w:val="28"/>
          <w:szCs w:val="28"/>
          <w:rtl/>
        </w:rPr>
        <w:lastRenderedPageBreak/>
        <w:t>همه مخاطبان انجام شود. تهیه</w:t>
      </w:r>
      <w:r w:rsidRPr="00C67DB1">
        <w:rPr>
          <w:rFonts w:cs="B Badr" w:hint="cs"/>
          <w:sz w:val="28"/>
          <w:szCs w:val="28"/>
          <w:rtl/>
        </w:rPr>
        <w:t xml:space="preserve"> فضای</w:t>
      </w:r>
      <w:r w:rsidR="00A27DB2" w:rsidRPr="00C67DB1">
        <w:rPr>
          <w:rFonts w:cs="B Badr" w:hint="cs"/>
          <w:sz w:val="28"/>
          <w:szCs w:val="28"/>
          <w:rtl/>
        </w:rPr>
        <w:t>ی</w:t>
      </w:r>
      <w:r w:rsidRPr="00C67DB1">
        <w:rPr>
          <w:rFonts w:cs="B Badr" w:hint="cs"/>
          <w:sz w:val="28"/>
          <w:szCs w:val="28"/>
          <w:rtl/>
        </w:rPr>
        <w:t xml:space="preserve"> مناسب برای این قشر مثل کوتاه کردن پلّه‌ها،</w:t>
      </w:r>
      <w:r w:rsidR="00A27DB2" w:rsidRPr="00C67DB1">
        <w:rPr>
          <w:rFonts w:cs="B Badr" w:hint="cs"/>
          <w:sz w:val="28"/>
          <w:szCs w:val="28"/>
          <w:rtl/>
        </w:rPr>
        <w:t xml:space="preserve"> سرویس‌های بهداشتی </w:t>
      </w:r>
      <w:r w:rsidR="006427C2" w:rsidRPr="00C67DB1">
        <w:rPr>
          <w:rFonts w:cs="B Badr" w:hint="cs"/>
          <w:sz w:val="28"/>
          <w:szCs w:val="28"/>
          <w:rtl/>
        </w:rPr>
        <w:t>در دسترس و توالت فرنگی،</w:t>
      </w:r>
      <w:r w:rsidRPr="00C67DB1">
        <w:rPr>
          <w:rFonts w:cs="B Badr" w:hint="cs"/>
          <w:sz w:val="28"/>
          <w:szCs w:val="28"/>
          <w:rtl/>
        </w:rPr>
        <w:t xml:space="preserve"> ایجاد جایگاه مناسب برای نشستن </w:t>
      </w:r>
      <w:r w:rsidR="00C64A22">
        <w:rPr>
          <w:rFonts w:cs="B Badr" w:hint="cs"/>
          <w:sz w:val="28"/>
          <w:szCs w:val="28"/>
          <w:rtl/>
        </w:rPr>
        <w:t>آنها</w:t>
      </w:r>
      <w:r w:rsidRPr="00C67DB1">
        <w:rPr>
          <w:rFonts w:cs="B Badr" w:hint="cs"/>
          <w:sz w:val="28"/>
          <w:szCs w:val="28"/>
          <w:rtl/>
        </w:rPr>
        <w:t xml:space="preserve"> و تهیه وسایل و تجهیزات مورد نیاز آن دسته از آنان که دچار بیماری هستند جهت تسهیل در انجام عبادات مثل صندلی‌هایی که برای این منظور تهیه شده است در کنار حفظ کرامت و منزلت آنان می‌تواند در این امر بسیار مؤثر باشد.</w:t>
      </w:r>
      <w:r w:rsidR="006427C2" w:rsidRPr="00C67DB1">
        <w:rPr>
          <w:rFonts w:cs="B Badr" w:hint="cs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پيامبر</w:t>
      </w:r>
      <w:r w:rsidR="00C64A22">
        <w:rPr>
          <w:rFonts w:cs="B Badr" w:hint="cs"/>
          <w:sz w:val="28"/>
          <w:szCs w:val="28"/>
          <w:rtl/>
        </w:rPr>
        <w:t xml:space="preserve"> اکرم(</w:t>
      </w:r>
      <w:r w:rsidR="00A27DB2" w:rsidRPr="00C67DB1">
        <w:rPr>
          <w:rFonts w:cs="B Badr" w:hint="cs"/>
          <w:sz w:val="28"/>
          <w:szCs w:val="28"/>
          <w:rtl/>
        </w:rPr>
        <w:t>صلى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الله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عليه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وآله</w:t>
      </w:r>
      <w:r w:rsidR="00C64A22">
        <w:rPr>
          <w:rFonts w:cs="B Badr" w:hint="cs"/>
          <w:sz w:val="28"/>
          <w:szCs w:val="28"/>
          <w:rtl/>
        </w:rPr>
        <w:t>)</w:t>
      </w:r>
      <w:r w:rsidR="006427C2" w:rsidRPr="00C67DB1">
        <w:rPr>
          <w:rFonts w:cs="B Badr" w:hint="cs"/>
          <w:sz w:val="28"/>
          <w:szCs w:val="28"/>
          <w:rtl/>
        </w:rPr>
        <w:t xml:space="preserve"> می‌فرمایند</w:t>
      </w:r>
      <w:r w:rsidR="00A27DB2" w:rsidRPr="00C67DB1">
        <w:rPr>
          <w:rFonts w:cs="B Badr"/>
          <w:sz w:val="28"/>
          <w:szCs w:val="28"/>
          <w:rtl/>
        </w:rPr>
        <w:t xml:space="preserve">: </w:t>
      </w:r>
      <w:r w:rsidR="00C64A22">
        <w:rPr>
          <w:rFonts w:cs="B Badr" w:hint="cs"/>
          <w:sz w:val="28"/>
          <w:szCs w:val="28"/>
          <w:rtl/>
        </w:rPr>
        <w:t>«</w:t>
      </w:r>
      <w:r w:rsidR="00A27DB2" w:rsidRPr="00C67DB1">
        <w:rPr>
          <w:rFonts w:cs="B Badr" w:hint="cs"/>
          <w:sz w:val="28"/>
          <w:szCs w:val="28"/>
          <w:rtl/>
        </w:rPr>
        <w:t>إنّ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مِن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إجلالي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تَوقيرَ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الشَّيخِ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مِن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اُمَّتي؛</w:t>
      </w:r>
      <w:r w:rsidR="006427C2" w:rsidRPr="00C67DB1">
        <w:rPr>
          <w:rFonts w:cs="B Badr" w:hint="cs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احترام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به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فرد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سال‏خورده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از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امّت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من،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احترام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به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من</w:t>
      </w:r>
      <w:r w:rsidR="00A27DB2" w:rsidRPr="00C67DB1">
        <w:rPr>
          <w:rFonts w:cs="B Badr"/>
          <w:sz w:val="28"/>
          <w:szCs w:val="28"/>
          <w:rtl/>
        </w:rPr>
        <w:t xml:space="preserve"> </w:t>
      </w:r>
      <w:r w:rsidR="00A27DB2" w:rsidRPr="00C67DB1">
        <w:rPr>
          <w:rFonts w:cs="B Badr" w:hint="cs"/>
          <w:sz w:val="28"/>
          <w:szCs w:val="28"/>
          <w:rtl/>
        </w:rPr>
        <w:t>است</w:t>
      </w:r>
      <w:r w:rsidR="00C64A22">
        <w:rPr>
          <w:rFonts w:cs="B Badr" w:hint="cs"/>
          <w:sz w:val="28"/>
          <w:szCs w:val="28"/>
          <w:rtl/>
        </w:rPr>
        <w:t>»</w:t>
      </w:r>
      <w:r w:rsidR="00A27DB2" w:rsidRPr="00C67DB1">
        <w:rPr>
          <w:rFonts w:cs="B Badr"/>
          <w:sz w:val="28"/>
          <w:szCs w:val="28"/>
          <w:rtl/>
        </w:rPr>
        <w:t>.</w:t>
      </w:r>
      <w:r w:rsidR="00C64A22">
        <w:rPr>
          <w:rFonts w:cs="B Badr" w:hint="cs"/>
          <w:sz w:val="28"/>
          <w:szCs w:val="28"/>
          <w:vertAlign w:val="superscript"/>
          <w:rtl/>
        </w:rPr>
        <w:t>4</w:t>
      </w:r>
      <w:r w:rsidR="006427C2" w:rsidRPr="00C67DB1">
        <w:rPr>
          <w:rFonts w:cs="B Badr"/>
          <w:sz w:val="28"/>
          <w:szCs w:val="28"/>
          <w:vertAlign w:val="superscript"/>
          <w:rtl/>
        </w:rPr>
        <w:t xml:space="preserve"> </w:t>
      </w:r>
    </w:p>
    <w:p w:rsidR="00E33D88" w:rsidRPr="00C67DB1" w:rsidRDefault="00363E24" w:rsidP="00A27DB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b/>
          <w:bCs/>
          <w:sz w:val="28"/>
          <w:szCs w:val="28"/>
          <w:rtl/>
        </w:rPr>
        <w:t>ج</w:t>
      </w:r>
      <w:r w:rsidR="00E33D88" w:rsidRPr="00C67DB1">
        <w:rPr>
          <w:rFonts w:cs="B Badr" w:hint="cs"/>
          <w:b/>
          <w:bCs/>
          <w:sz w:val="28"/>
          <w:szCs w:val="28"/>
          <w:rtl/>
        </w:rPr>
        <w:t>) بانوان</w:t>
      </w:r>
    </w:p>
    <w:p w:rsidR="00E33D88" w:rsidRPr="00C67DB1" w:rsidRDefault="00E33D88" w:rsidP="006427C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 xml:space="preserve">پیامبر گرامی اسلام می‌فرمایند: هنگامی که همسرانتان از شما برای رفتن به مسجد اجازه خواستند، پس مانع </w:t>
      </w:r>
      <w:r w:rsidR="00C64A22">
        <w:rPr>
          <w:rFonts w:cs="B Badr" w:hint="cs"/>
          <w:sz w:val="28"/>
          <w:szCs w:val="28"/>
          <w:rtl/>
        </w:rPr>
        <w:t>آنها</w:t>
      </w:r>
      <w:r w:rsidRPr="00C67DB1">
        <w:rPr>
          <w:rFonts w:cs="B Badr" w:hint="cs"/>
          <w:sz w:val="28"/>
          <w:szCs w:val="28"/>
          <w:rtl/>
        </w:rPr>
        <w:t xml:space="preserve"> نشوید.</w:t>
      </w:r>
      <w:r w:rsidR="006427C2" w:rsidRPr="00C67DB1">
        <w:rPr>
          <w:rFonts w:cs="B Badr" w:hint="cs"/>
          <w:sz w:val="28"/>
          <w:szCs w:val="28"/>
          <w:vertAlign w:val="superscript"/>
          <w:rtl/>
        </w:rPr>
        <w:t>5</w:t>
      </w:r>
    </w:p>
    <w:p w:rsidR="00E33D88" w:rsidRPr="00C67DB1" w:rsidRDefault="00E33D88" w:rsidP="00A27DB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نکته قابل توجه در اکثر مساجد، حضور پررنگ بانوان در برنامه‌های عبادی و آموزشی می‌باشد. هرچند که هم در فقه و هم در روایات نسبت به حضور زنان در مساجد کمی تأمل شده است اما باید بدانیم که دلیل آن چیزی جز حفظ حرمت و امنیت آنان نمی‌باشد.</w:t>
      </w:r>
    </w:p>
    <w:p w:rsidR="00E33D88" w:rsidRPr="00C67DB1" w:rsidRDefault="00E33D88" w:rsidP="006427C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در تفسیر المیزان در ذیل تفسیر آیه 59 سوره احزاب این گونه بیان شده است که در زمان رسول خدا زنان به مسجد حاضر می‌شدند و نماز جماعت می‌خواندند ولی شب‌ها که برای نماز مغرب و عشا به مسجد می‌رفتند، برخی از جو</w:t>
      </w:r>
      <w:r w:rsidR="00C64A22">
        <w:rPr>
          <w:rFonts w:cs="B Badr" w:hint="cs"/>
          <w:sz w:val="28"/>
          <w:szCs w:val="28"/>
          <w:rtl/>
        </w:rPr>
        <w:t>ان‌ها</w:t>
      </w:r>
      <w:r w:rsidRPr="00C67DB1">
        <w:rPr>
          <w:rFonts w:cs="B Badr" w:hint="cs"/>
          <w:sz w:val="28"/>
          <w:szCs w:val="28"/>
          <w:rtl/>
        </w:rPr>
        <w:t xml:space="preserve"> بر سر راه </w:t>
      </w:r>
      <w:r w:rsidR="00C64A22">
        <w:rPr>
          <w:rFonts w:cs="B Badr" w:hint="cs"/>
          <w:sz w:val="28"/>
          <w:szCs w:val="28"/>
          <w:rtl/>
        </w:rPr>
        <w:t>آنها</w:t>
      </w:r>
      <w:r w:rsidRPr="00C67DB1">
        <w:rPr>
          <w:rFonts w:cs="B Badr" w:hint="cs"/>
          <w:sz w:val="28"/>
          <w:szCs w:val="28"/>
          <w:rtl/>
        </w:rPr>
        <w:t xml:space="preserve"> نشسته و آنان را اذیت می‌کردند. پس از نزول این آیه، زنان انصار برای حضور در مسجد چادرهای سیاه بلند می‌پوشیدند.</w:t>
      </w:r>
      <w:r w:rsidR="006427C2" w:rsidRPr="00C67DB1">
        <w:rPr>
          <w:rFonts w:cs="B Badr" w:hint="cs"/>
          <w:sz w:val="28"/>
          <w:szCs w:val="28"/>
          <w:vertAlign w:val="superscript"/>
          <w:rtl/>
        </w:rPr>
        <w:t>6</w:t>
      </w:r>
      <w:r w:rsidRPr="00C67DB1">
        <w:rPr>
          <w:rFonts w:cs="B Badr" w:hint="cs"/>
          <w:sz w:val="28"/>
          <w:szCs w:val="28"/>
          <w:rtl/>
        </w:rPr>
        <w:t xml:space="preserve"> مدیران مساجد باید توجه داشته باشند که جهت حضور بانوان در مساجد مهمترین چیز ایجاد محیطی امن و بدون استرس، چه در مسیر مسجد و چه در داخل مسجد می‌باشد. فضایی را که در مساجد برای خانم‌ها در نظر می‌گیرند، معمولا کوچک‌تر از مکانی است که برای آقایان مهیا شده است</w:t>
      </w:r>
      <w:r w:rsidR="00EB3D1A" w:rsidRPr="00C67DB1">
        <w:rPr>
          <w:rFonts w:cs="B Badr" w:hint="cs"/>
          <w:sz w:val="28"/>
          <w:szCs w:val="28"/>
          <w:rtl/>
        </w:rPr>
        <w:t>؛</w:t>
      </w:r>
      <w:r w:rsidRPr="00C67DB1">
        <w:rPr>
          <w:rFonts w:cs="B Badr" w:hint="cs"/>
          <w:sz w:val="28"/>
          <w:szCs w:val="28"/>
          <w:rtl/>
        </w:rPr>
        <w:t xml:space="preserve"> با</w:t>
      </w:r>
      <w:r w:rsidR="00EB3D1A" w:rsidRPr="00C67DB1">
        <w:rPr>
          <w:rFonts w:cs="B Badr" w:hint="cs"/>
          <w:sz w:val="28"/>
          <w:szCs w:val="28"/>
          <w:rtl/>
        </w:rPr>
        <w:t xml:space="preserve"> استفاده از</w:t>
      </w:r>
      <w:r w:rsidRPr="00C67DB1">
        <w:rPr>
          <w:rFonts w:cs="B Badr" w:hint="cs"/>
          <w:sz w:val="28"/>
          <w:szCs w:val="28"/>
          <w:rtl/>
        </w:rPr>
        <w:t xml:space="preserve"> </w:t>
      </w:r>
      <w:r w:rsidR="00EB3D1A" w:rsidRPr="00C67DB1">
        <w:rPr>
          <w:rFonts w:cs="B Badr" w:hint="cs"/>
          <w:sz w:val="28"/>
          <w:szCs w:val="28"/>
          <w:rtl/>
        </w:rPr>
        <w:t xml:space="preserve">ابزار و </w:t>
      </w:r>
      <w:r w:rsidRPr="00C67DB1">
        <w:rPr>
          <w:rFonts w:cs="B Badr" w:hint="cs"/>
          <w:sz w:val="28"/>
          <w:szCs w:val="28"/>
          <w:rtl/>
        </w:rPr>
        <w:t>پارتیشن</w:t>
      </w:r>
      <w:r w:rsidR="00EB3D1A" w:rsidRPr="00C67DB1">
        <w:rPr>
          <w:rFonts w:cs="B Badr" w:hint="cs"/>
          <w:sz w:val="28"/>
          <w:szCs w:val="28"/>
          <w:rtl/>
        </w:rPr>
        <w:t>‌هایی که قابلیت باز و بسته شدن دارند می‌توان</w:t>
      </w:r>
      <w:r w:rsidRPr="00C67DB1">
        <w:rPr>
          <w:rFonts w:cs="B Badr" w:hint="cs"/>
          <w:sz w:val="28"/>
          <w:szCs w:val="28"/>
          <w:rtl/>
        </w:rPr>
        <w:t xml:space="preserve"> </w:t>
      </w:r>
      <w:r w:rsidR="00EB3D1A" w:rsidRPr="00C67DB1">
        <w:rPr>
          <w:rFonts w:cs="B Badr" w:hint="cs"/>
          <w:sz w:val="28"/>
          <w:szCs w:val="28"/>
          <w:rtl/>
        </w:rPr>
        <w:t xml:space="preserve">در مواقع لزوم </w:t>
      </w:r>
      <w:r w:rsidRPr="00C67DB1">
        <w:rPr>
          <w:rFonts w:cs="B Badr" w:hint="cs"/>
          <w:sz w:val="28"/>
          <w:szCs w:val="28"/>
          <w:rtl/>
        </w:rPr>
        <w:t xml:space="preserve">این فضا را افزایش داد. </w:t>
      </w:r>
      <w:r w:rsidR="00EB3D1A" w:rsidRPr="00C67DB1">
        <w:rPr>
          <w:rFonts w:cs="B Badr" w:hint="cs"/>
          <w:sz w:val="28"/>
          <w:szCs w:val="28"/>
          <w:rtl/>
        </w:rPr>
        <w:t>همچنین بانیان مسجد باید توجه داشته باشند که می‌توانند در فضای مسجد</w:t>
      </w:r>
      <w:r w:rsidRPr="00C67DB1">
        <w:rPr>
          <w:rFonts w:cs="B Badr" w:hint="cs"/>
          <w:sz w:val="28"/>
          <w:szCs w:val="28"/>
          <w:rtl/>
        </w:rPr>
        <w:t xml:space="preserve"> </w:t>
      </w:r>
      <w:r w:rsidR="00EB3D1A" w:rsidRPr="00C67DB1">
        <w:rPr>
          <w:rFonts w:cs="B Badr" w:hint="cs"/>
          <w:sz w:val="28"/>
          <w:szCs w:val="28"/>
          <w:rtl/>
        </w:rPr>
        <w:t>مکانی را برای</w:t>
      </w:r>
      <w:r w:rsidRPr="00C67DB1">
        <w:rPr>
          <w:rFonts w:cs="B Badr" w:hint="cs"/>
          <w:sz w:val="28"/>
          <w:szCs w:val="28"/>
          <w:rtl/>
        </w:rPr>
        <w:t xml:space="preserve"> خانم‌هایی که</w:t>
      </w:r>
      <w:r w:rsidR="00EB3D1A" w:rsidRPr="00C67DB1">
        <w:rPr>
          <w:rFonts w:cs="B Badr" w:hint="cs"/>
          <w:sz w:val="28"/>
          <w:szCs w:val="28"/>
          <w:rtl/>
        </w:rPr>
        <w:t xml:space="preserve"> به دلیل عذر شرعی</w:t>
      </w:r>
      <w:r w:rsidRPr="00C67DB1">
        <w:rPr>
          <w:rFonts w:cs="B Badr" w:hint="cs"/>
          <w:sz w:val="28"/>
          <w:szCs w:val="28"/>
          <w:rtl/>
        </w:rPr>
        <w:t xml:space="preserve"> نمی‌توانند به مسجد بیایند</w:t>
      </w:r>
      <w:r w:rsidR="00EB3D1A" w:rsidRPr="00C67DB1">
        <w:rPr>
          <w:rFonts w:cs="B Badr" w:hint="cs"/>
          <w:sz w:val="28"/>
          <w:szCs w:val="28"/>
          <w:rtl/>
        </w:rPr>
        <w:t xml:space="preserve"> تعبیه نمایند تا ضمن حضور در</w:t>
      </w:r>
      <w:r w:rsidRPr="00C67DB1">
        <w:rPr>
          <w:rFonts w:cs="B Badr" w:hint="cs"/>
          <w:sz w:val="28"/>
          <w:szCs w:val="28"/>
          <w:rtl/>
        </w:rPr>
        <w:t xml:space="preserve"> آنجا بتوانند از سخنرانی و دیگر برنامه‌ها</w:t>
      </w:r>
      <w:r w:rsidR="00EB3D1A" w:rsidRPr="00C67DB1">
        <w:rPr>
          <w:rFonts w:cs="B Badr" w:hint="cs"/>
          <w:sz w:val="28"/>
          <w:szCs w:val="28"/>
          <w:rtl/>
        </w:rPr>
        <w:t>ی مسجد</w:t>
      </w:r>
      <w:r w:rsidRPr="00C67DB1">
        <w:rPr>
          <w:rFonts w:cs="B Badr" w:hint="cs"/>
          <w:sz w:val="28"/>
          <w:szCs w:val="28"/>
          <w:rtl/>
        </w:rPr>
        <w:t xml:space="preserve"> استفاده کنند. تشکیل کلاس‌های آموزشی و مهارتی در زمینه‌ها</w:t>
      </w:r>
      <w:r w:rsidR="00C64A22">
        <w:rPr>
          <w:rFonts w:cs="B Badr" w:hint="cs"/>
          <w:sz w:val="28"/>
          <w:szCs w:val="28"/>
          <w:rtl/>
        </w:rPr>
        <w:t>ی اخلاقی، قرآنی، تربیت فرزند و</w:t>
      </w:r>
      <w:r w:rsidRPr="00C67DB1">
        <w:rPr>
          <w:rFonts w:cs="B Badr" w:hint="cs"/>
          <w:sz w:val="28"/>
          <w:szCs w:val="28"/>
          <w:rtl/>
        </w:rPr>
        <w:t>... می‌تواند در ایجاد انگیزه مؤثر بیفتد.</w:t>
      </w:r>
    </w:p>
    <w:p w:rsidR="00363E24" w:rsidRPr="00C67DB1" w:rsidRDefault="00363E24" w:rsidP="00A27DB2">
      <w:pPr>
        <w:spacing w:after="0" w:line="240" w:lineRule="auto"/>
        <w:jc w:val="both"/>
        <w:rPr>
          <w:rFonts w:cs="B Badr"/>
          <w:sz w:val="28"/>
          <w:szCs w:val="28"/>
          <w:rtl/>
        </w:rPr>
      </w:pPr>
    </w:p>
    <w:p w:rsidR="006427C2" w:rsidRPr="00C67DB1" w:rsidRDefault="006427C2" w:rsidP="00A27DB2">
      <w:pPr>
        <w:spacing w:after="0" w:line="240" w:lineRule="auto"/>
        <w:jc w:val="both"/>
        <w:rPr>
          <w:rFonts w:cs="B Badr"/>
          <w:sz w:val="28"/>
          <w:szCs w:val="28"/>
          <w:rtl/>
        </w:rPr>
      </w:pPr>
    </w:p>
    <w:p w:rsidR="00363E24" w:rsidRPr="00C67DB1" w:rsidRDefault="00363E24" w:rsidP="00A27DB2">
      <w:pPr>
        <w:spacing w:after="0" w:line="240" w:lineRule="auto"/>
        <w:jc w:val="both"/>
        <w:rPr>
          <w:rFonts w:cs="B Badr"/>
          <w:sz w:val="28"/>
          <w:szCs w:val="28"/>
          <w:rtl/>
        </w:rPr>
      </w:pPr>
      <w:r w:rsidRPr="00C67DB1">
        <w:rPr>
          <w:rFonts w:cs="B Badr" w:hint="cs"/>
          <w:sz w:val="28"/>
          <w:szCs w:val="28"/>
          <w:rtl/>
        </w:rPr>
        <w:t>پی‌نوشت:</w:t>
      </w:r>
    </w:p>
    <w:p w:rsidR="00363E24" w:rsidRPr="00C67DB1" w:rsidRDefault="00C64A22" w:rsidP="00C64A22">
      <w:pPr>
        <w:pStyle w:val="ListParagraph"/>
        <w:numPr>
          <w:ilvl w:val="0"/>
          <w:numId w:val="1"/>
        </w:numPr>
        <w:tabs>
          <w:tab w:val="left" w:pos="8033"/>
        </w:tabs>
        <w:spacing w:line="276" w:lineRule="auto"/>
        <w:jc w:val="both"/>
        <w:rPr>
          <w:rFonts w:ascii="Times New Roman" w:hAnsi="Times New Roman" w:cs="B Badr"/>
        </w:rPr>
      </w:pPr>
      <w:r>
        <w:rPr>
          <w:rFonts w:ascii="Times New Roman" w:hAnsi="Times New Roman" w:cs="B Badr" w:hint="cs"/>
          <w:rtl/>
        </w:rPr>
        <w:t>تهذیب طوسی؛ ج 2؛</w:t>
      </w:r>
      <w:r w:rsidR="00363E24" w:rsidRPr="00C67DB1">
        <w:rPr>
          <w:rFonts w:ascii="Times New Roman" w:hAnsi="Times New Roman" w:cs="B Badr" w:hint="cs"/>
          <w:rtl/>
        </w:rPr>
        <w:t xml:space="preserve"> ص 380</w:t>
      </w:r>
      <w:r>
        <w:rPr>
          <w:rFonts w:ascii="Times New Roman" w:hAnsi="Times New Roman" w:cs="B Badr" w:hint="cs"/>
          <w:rtl/>
        </w:rPr>
        <w:t>.</w:t>
      </w:r>
      <w:r w:rsidR="00363E24" w:rsidRPr="00C67DB1">
        <w:rPr>
          <w:rFonts w:ascii="Times New Roman" w:hAnsi="Times New Roman" w:cs="B Badr" w:hint="cs"/>
          <w:rtl/>
        </w:rPr>
        <w:t xml:space="preserve"> </w:t>
      </w:r>
    </w:p>
    <w:p w:rsidR="006427C2" w:rsidRPr="00C64A22" w:rsidRDefault="00C64A22" w:rsidP="006427C2">
      <w:pPr>
        <w:pStyle w:val="ListParagraph"/>
        <w:numPr>
          <w:ilvl w:val="0"/>
          <w:numId w:val="1"/>
        </w:numPr>
        <w:tabs>
          <w:tab w:val="left" w:pos="8033"/>
        </w:tabs>
        <w:spacing w:line="276" w:lineRule="auto"/>
        <w:jc w:val="both"/>
        <w:rPr>
          <w:rFonts w:ascii="Times New Roman" w:hAnsi="Times New Roman" w:cs="B Badr"/>
        </w:rPr>
      </w:pPr>
      <w:r>
        <w:rPr>
          <w:rFonts w:ascii="Times New Roman" w:hAnsi="Times New Roman" w:cs="B Badr" w:hint="cs"/>
          <w:rtl/>
        </w:rPr>
        <w:t xml:space="preserve">مستدرک الوسائل؛ ج 3؛ ص 360 و </w:t>
      </w:r>
      <w:r w:rsidR="006427C2" w:rsidRPr="00C64A22">
        <w:rPr>
          <w:rFonts w:ascii="Times New Roman" w:hAnsi="Times New Roman" w:cs="B Badr" w:hint="cs"/>
          <w:rtl/>
        </w:rPr>
        <w:t>بحار</w:t>
      </w:r>
      <w:r>
        <w:rPr>
          <w:rFonts w:ascii="Times New Roman" w:hAnsi="Times New Roman" w:cs="B Badr" w:hint="cs"/>
          <w:rtl/>
        </w:rPr>
        <w:t>الأنوار؛</w:t>
      </w:r>
      <w:r w:rsidR="006427C2" w:rsidRPr="00C64A22">
        <w:rPr>
          <w:rFonts w:ascii="Times New Roman" w:hAnsi="Times New Roman" w:cs="B Badr"/>
          <w:rtl/>
        </w:rPr>
        <w:t xml:space="preserve"> </w:t>
      </w:r>
      <w:r w:rsidR="006427C2" w:rsidRPr="00C64A22">
        <w:rPr>
          <w:rFonts w:ascii="Times New Roman" w:hAnsi="Times New Roman" w:cs="B Badr" w:hint="cs"/>
          <w:rtl/>
        </w:rPr>
        <w:t>ج</w:t>
      </w:r>
      <w:r w:rsidR="006427C2" w:rsidRPr="00C64A22">
        <w:rPr>
          <w:rFonts w:ascii="Times New Roman" w:hAnsi="Times New Roman" w:cs="B Badr"/>
          <w:rtl/>
        </w:rPr>
        <w:t xml:space="preserve"> 75</w:t>
      </w:r>
      <w:r>
        <w:rPr>
          <w:rFonts w:ascii="Times New Roman" w:hAnsi="Times New Roman" w:cs="B Badr" w:hint="cs"/>
          <w:rtl/>
        </w:rPr>
        <w:t>؛</w:t>
      </w:r>
      <w:r w:rsidR="006427C2" w:rsidRPr="00C64A22">
        <w:rPr>
          <w:rFonts w:ascii="Times New Roman" w:hAnsi="Times New Roman" w:cs="B Badr"/>
          <w:rtl/>
        </w:rPr>
        <w:t xml:space="preserve"> </w:t>
      </w:r>
      <w:r w:rsidR="006427C2" w:rsidRPr="00C64A22">
        <w:rPr>
          <w:rFonts w:ascii="Times New Roman" w:hAnsi="Times New Roman" w:cs="B Badr" w:hint="cs"/>
          <w:rtl/>
        </w:rPr>
        <w:t>ص</w:t>
      </w:r>
      <w:r w:rsidR="006427C2" w:rsidRPr="00C64A22">
        <w:rPr>
          <w:rFonts w:ascii="Times New Roman" w:hAnsi="Times New Roman" w:cs="B Badr"/>
          <w:rtl/>
        </w:rPr>
        <w:t xml:space="preserve"> 137</w:t>
      </w:r>
      <w:r>
        <w:rPr>
          <w:rFonts w:ascii="Times New Roman" w:hAnsi="Times New Roman" w:cs="B Badr" w:hint="cs"/>
          <w:rtl/>
        </w:rPr>
        <w:t xml:space="preserve">. </w:t>
      </w:r>
    </w:p>
    <w:p w:rsidR="006427C2" w:rsidRPr="00C67DB1" w:rsidRDefault="006427C2" w:rsidP="006427C2">
      <w:pPr>
        <w:pStyle w:val="ListParagraph"/>
        <w:numPr>
          <w:ilvl w:val="0"/>
          <w:numId w:val="1"/>
        </w:numPr>
        <w:tabs>
          <w:tab w:val="left" w:pos="8033"/>
        </w:tabs>
        <w:spacing w:line="276" w:lineRule="auto"/>
        <w:jc w:val="both"/>
        <w:rPr>
          <w:rFonts w:ascii="Times New Roman" w:hAnsi="Times New Roman" w:cs="B Badr"/>
        </w:rPr>
      </w:pPr>
      <w:r w:rsidRPr="00C67DB1">
        <w:rPr>
          <w:rFonts w:ascii="Times New Roman" w:hAnsi="Times New Roman" w:cs="B Badr" w:hint="cs"/>
          <w:rtl/>
        </w:rPr>
        <w:t>ميزان</w:t>
      </w:r>
      <w:r w:rsidRPr="00C67DB1">
        <w:rPr>
          <w:rFonts w:ascii="Times New Roman" w:hAnsi="Times New Roman" w:cs="B Badr"/>
          <w:rtl/>
        </w:rPr>
        <w:t xml:space="preserve"> </w:t>
      </w:r>
      <w:r w:rsidR="00017156">
        <w:rPr>
          <w:rFonts w:ascii="Times New Roman" w:hAnsi="Times New Roman" w:cs="B Badr" w:hint="cs"/>
          <w:rtl/>
        </w:rPr>
        <w:t>الحكمه؛</w:t>
      </w:r>
      <w:r w:rsidRPr="00C67DB1">
        <w:rPr>
          <w:rFonts w:ascii="Times New Roman" w:hAnsi="Times New Roman" w:cs="B Badr"/>
          <w:rtl/>
        </w:rPr>
        <w:t xml:space="preserve"> </w:t>
      </w:r>
      <w:r w:rsidRPr="00C67DB1">
        <w:rPr>
          <w:rFonts w:ascii="Times New Roman" w:hAnsi="Times New Roman" w:cs="B Badr" w:hint="cs"/>
          <w:rtl/>
        </w:rPr>
        <w:t>ح</w:t>
      </w:r>
      <w:r w:rsidRPr="00C67DB1">
        <w:rPr>
          <w:rFonts w:ascii="Times New Roman" w:hAnsi="Times New Roman" w:cs="B Badr"/>
          <w:rtl/>
        </w:rPr>
        <w:t xml:space="preserve"> 9927</w:t>
      </w:r>
      <w:r w:rsidR="00017156">
        <w:rPr>
          <w:rFonts w:ascii="Times New Roman" w:hAnsi="Times New Roman" w:cs="B Badr" w:hint="cs"/>
          <w:rtl/>
        </w:rPr>
        <w:t xml:space="preserve">. </w:t>
      </w:r>
    </w:p>
    <w:p w:rsidR="00363E24" w:rsidRPr="00C67DB1" w:rsidRDefault="00017156" w:rsidP="00017156">
      <w:pPr>
        <w:pStyle w:val="ListParagraph"/>
        <w:numPr>
          <w:ilvl w:val="0"/>
          <w:numId w:val="1"/>
        </w:numPr>
        <w:tabs>
          <w:tab w:val="left" w:pos="8033"/>
        </w:tabs>
        <w:spacing w:line="276" w:lineRule="auto"/>
        <w:jc w:val="both"/>
        <w:rPr>
          <w:rFonts w:ascii="Times New Roman" w:hAnsi="Times New Roman" w:cs="B Badr"/>
        </w:rPr>
      </w:pPr>
      <w:r>
        <w:rPr>
          <w:rFonts w:ascii="Times New Roman" w:hAnsi="Times New Roman" w:cs="B Badr" w:hint="cs"/>
          <w:rtl/>
        </w:rPr>
        <w:t xml:space="preserve">مستدرک الوسائل؛ ج3 ؛ ص 446. </w:t>
      </w:r>
    </w:p>
    <w:p w:rsidR="00363E24" w:rsidRPr="00C67DB1" w:rsidRDefault="00017156" w:rsidP="00A27DB2">
      <w:pPr>
        <w:pStyle w:val="ListParagraph"/>
        <w:numPr>
          <w:ilvl w:val="0"/>
          <w:numId w:val="1"/>
        </w:numPr>
        <w:tabs>
          <w:tab w:val="left" w:pos="8033"/>
        </w:tabs>
        <w:spacing w:line="276" w:lineRule="auto"/>
        <w:jc w:val="both"/>
        <w:rPr>
          <w:rFonts w:ascii="Times New Roman" w:hAnsi="Times New Roman" w:cs="B Badr"/>
          <w:rtl/>
        </w:rPr>
      </w:pPr>
      <w:r>
        <w:rPr>
          <w:rFonts w:ascii="Times New Roman" w:hAnsi="Times New Roman" w:cs="B Badr" w:hint="cs"/>
          <w:rtl/>
        </w:rPr>
        <w:t>تفسير</w:t>
      </w:r>
      <w:r w:rsidR="00363E24" w:rsidRPr="00C67DB1">
        <w:rPr>
          <w:rFonts w:ascii="Times New Roman" w:hAnsi="Times New Roman" w:cs="B Badr" w:hint="cs"/>
          <w:rtl/>
        </w:rPr>
        <w:t>المیزان</w:t>
      </w:r>
      <w:r>
        <w:rPr>
          <w:rFonts w:ascii="Times New Roman" w:hAnsi="Times New Roman" w:cs="B Badr" w:hint="cs"/>
          <w:rtl/>
        </w:rPr>
        <w:t>؛ ذيل سوره احزاب</w:t>
      </w:r>
      <w:r w:rsidR="00363E24" w:rsidRPr="00C67DB1">
        <w:rPr>
          <w:rFonts w:ascii="Times New Roman" w:hAnsi="Times New Roman" w:cs="B Badr" w:hint="cs"/>
          <w:rtl/>
        </w:rPr>
        <w:t xml:space="preserve"> آیه 59</w:t>
      </w:r>
      <w:r>
        <w:rPr>
          <w:rFonts w:ascii="Times New Roman" w:hAnsi="Times New Roman" w:cs="B Badr" w:hint="cs"/>
          <w:rtl/>
        </w:rPr>
        <w:t xml:space="preserve">. </w:t>
      </w:r>
      <w:r w:rsidR="00363E24" w:rsidRPr="00C67DB1">
        <w:rPr>
          <w:rFonts w:ascii="Times New Roman" w:hAnsi="Times New Roman" w:cs="B Badr" w:hint="cs"/>
          <w:rtl/>
        </w:rPr>
        <w:t xml:space="preserve"> </w:t>
      </w:r>
    </w:p>
    <w:p w:rsidR="00024CB3" w:rsidRPr="00C67DB1" w:rsidRDefault="00024CB3" w:rsidP="00A27DB2">
      <w:pPr>
        <w:spacing w:after="0" w:line="240" w:lineRule="auto"/>
        <w:jc w:val="both"/>
        <w:rPr>
          <w:rFonts w:cs="B Badr"/>
          <w:sz w:val="28"/>
          <w:szCs w:val="28"/>
        </w:rPr>
      </w:pPr>
    </w:p>
    <w:sectPr w:rsidR="00024CB3" w:rsidRPr="00C67DB1" w:rsidSect="006427C2">
      <w:pgSz w:w="11906" w:h="16838"/>
      <w:pgMar w:top="1440" w:right="1440" w:bottom="568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36" w:rsidRDefault="008F2036" w:rsidP="00AC3D7D">
      <w:pPr>
        <w:spacing w:after="0" w:line="240" w:lineRule="auto"/>
      </w:pPr>
      <w:r>
        <w:separator/>
      </w:r>
    </w:p>
  </w:endnote>
  <w:endnote w:type="continuationSeparator" w:id="0">
    <w:p w:rsidR="008F2036" w:rsidRDefault="008F2036" w:rsidP="00AC3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36" w:rsidRDefault="008F2036" w:rsidP="00AC3D7D">
      <w:pPr>
        <w:spacing w:after="0" w:line="240" w:lineRule="auto"/>
      </w:pPr>
      <w:r>
        <w:separator/>
      </w:r>
    </w:p>
  </w:footnote>
  <w:footnote w:type="continuationSeparator" w:id="0">
    <w:p w:rsidR="008F2036" w:rsidRDefault="008F2036" w:rsidP="00AC3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413E1"/>
    <w:multiLevelType w:val="hybridMultilevel"/>
    <w:tmpl w:val="8A7C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88"/>
    <w:rsid w:val="00017156"/>
    <w:rsid w:val="00024CB3"/>
    <w:rsid w:val="001F32DA"/>
    <w:rsid w:val="00363E24"/>
    <w:rsid w:val="004A1DFA"/>
    <w:rsid w:val="005F5A61"/>
    <w:rsid w:val="006427C2"/>
    <w:rsid w:val="00651127"/>
    <w:rsid w:val="008F2036"/>
    <w:rsid w:val="00A27DB2"/>
    <w:rsid w:val="00AC3D7D"/>
    <w:rsid w:val="00C64A22"/>
    <w:rsid w:val="00C67DB1"/>
    <w:rsid w:val="00D56DBA"/>
    <w:rsid w:val="00E33D88"/>
    <w:rsid w:val="00E81981"/>
    <w:rsid w:val="00EB282E"/>
    <w:rsid w:val="00EB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E24"/>
    <w:pPr>
      <w:spacing w:after="0" w:line="240" w:lineRule="auto"/>
      <w:ind w:left="720"/>
      <w:contextualSpacing/>
      <w:jc w:val="lowKashida"/>
    </w:pPr>
    <w:rPr>
      <w:rFonts w:ascii="B Mitra" w:hAnsi="B Mitra" w:cs="B Mitra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C3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D7D"/>
  </w:style>
  <w:style w:type="paragraph" w:styleId="Footer">
    <w:name w:val="footer"/>
    <w:basedOn w:val="Normal"/>
    <w:link w:val="FooterChar"/>
    <w:uiPriority w:val="99"/>
    <w:unhideWhenUsed/>
    <w:rsid w:val="00AC3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E24"/>
    <w:pPr>
      <w:spacing w:after="0" w:line="240" w:lineRule="auto"/>
      <w:ind w:left="720"/>
      <w:contextualSpacing/>
      <w:jc w:val="lowKashida"/>
    </w:pPr>
    <w:rPr>
      <w:rFonts w:ascii="B Mitra" w:hAnsi="B Mitra" w:cs="B Mitra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C3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D7D"/>
  </w:style>
  <w:style w:type="paragraph" w:styleId="Footer">
    <w:name w:val="footer"/>
    <w:basedOn w:val="Normal"/>
    <w:link w:val="FooterChar"/>
    <w:uiPriority w:val="99"/>
    <w:unhideWhenUsed/>
    <w:rsid w:val="00AC3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mirhosein</cp:lastModifiedBy>
  <cp:revision>7</cp:revision>
  <dcterms:created xsi:type="dcterms:W3CDTF">2012-06-19T19:34:00Z</dcterms:created>
  <dcterms:modified xsi:type="dcterms:W3CDTF">2012-03-20T09:27:00Z</dcterms:modified>
</cp:coreProperties>
</file>